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right" w:leader="none" w:pos="567"/>
          <w:tab w:val="right" w:leader="none" w:pos="13892"/>
        </w:tabs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ANNEX IV: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Budget breakdown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Model financial offer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  <w:tab/>
      </w:r>
    </w:p>
    <w:p w:rsidR="00000000" w:rsidDel="00000000" w:rsidP="00000000" w:rsidRDefault="00000000" w:rsidRPr="00000000" w14:paraId="00000002">
      <w:pPr>
        <w:tabs>
          <w:tab w:val="left" w:leader="none" w:pos="8505"/>
          <w:tab w:val="right" w:leader="none" w:pos="13892"/>
        </w:tabs>
        <w:spacing w:before="240" w:lineRule="auto"/>
        <w:ind w:right="-29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PUBLICATION REFERENCE: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IPA III/2024/457-197/TK-001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 OF TENDERER: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&gt;</w:t>
      </w:r>
      <w:r w:rsidDel="00000000" w:rsidR="00000000" w:rsidRPr="00000000">
        <w:rPr>
          <w:rtl w:val="0"/>
        </w:rPr>
      </w:r>
    </w:p>
    <w:tbl>
      <w:tblPr>
        <w:tblStyle w:val="Table1"/>
        <w:tblW w:w="13707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83"/>
        <w:gridCol w:w="2126"/>
        <w:gridCol w:w="4395"/>
        <w:gridCol w:w="3260"/>
        <w:gridCol w:w="2143"/>
        <w:tblGridChange w:id="0">
          <w:tblGrid>
            <w:gridCol w:w="1783"/>
            <w:gridCol w:w="2126"/>
            <w:gridCol w:w="4395"/>
            <w:gridCol w:w="3260"/>
            <w:gridCol w:w="2143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Item number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specifications offered (incl brand/model)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Unit costs with delivery DDP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&lt;IZMIR TURKIYE&gt;</w:t>
            </w:r>
          </w:p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TRY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0F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TRY 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right" w:leader="none" w:pos="2371"/>
              </w:tabs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Lot 1 </w:t>
              <w:tab/>
              <w:t xml:space="preserve">1.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Six (6) laptops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Unit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Total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right" w:leader="none" w:pos="2371"/>
              </w:tabs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ab/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Three (3) phones (type 1)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Unit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Total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right" w:leader="none" w:pos="2371"/>
              </w:tabs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ab/>
              <w:t xml:space="preserve">3.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Three (3) phones (type 2)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Unit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Total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right" w:leader="none" w:pos="2371"/>
              </w:tabs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Lot 2</w:t>
              <w:tab/>
              <w:t xml:space="preserve">1.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60" w:before="60" w:lineRule="auto"/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One (1) office printer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Training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Lump sum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Total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Other services and any other costs not directly related to the intrinsic value of the products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Lump sum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Total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Spare parts with detailed annex including unit prices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Consumables with detailed annex including unit prices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[Life cycle costs with detailed annex including unit prices]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Total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Total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3E">
            <w:pPr>
              <w:spacing w:before="240" w:line="48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lightGray"/>
                <w:rtl w:val="0"/>
              </w:rPr>
              <w:t xml:space="preserve">Total cost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keepNext w:val="0"/>
        <w:tabs>
          <w:tab w:val="right" w:leader="none" w:pos="567"/>
          <w:tab w:val="left" w:leader="none" w:pos="2268"/>
        </w:tabs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1907" w:w="16840" w:orient="landscape"/>
      <w:pgMar w:bottom="1134" w:top="709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318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2021.1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318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c4g_annexivfinoffer_en.doc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12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120" w:before="12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389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2021.1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318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c4g_annexivfinoffer_en.doc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17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DDP (Delivered Duty Paid)  — Incoterms 2020 International Chamber of Commerce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http://www.iccwbo.org/incoterms/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17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leader="none" w:pos="567"/>
      </w:tabs>
      <w:spacing w:after="240" w:before="240" w:lineRule="auto"/>
      <w:ind w:left="567" w:hanging="567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/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pPr>
      <w:spacing w:after="120" w:before="120"/>
    </w:pPr>
    <w:rPr>
      <w:rFonts w:ascii="Arial" w:hAnsi="Arial"/>
      <w:snapToGrid w:val="0"/>
      <w:lang w:eastAsia="en-US" w:val="sv-SE"/>
    </w:rPr>
  </w:style>
  <w:style w:type="paragraph" w:styleId="Balk1">
    <w:name w:val="heading 1"/>
    <w:basedOn w:val="Normal"/>
    <w:next w:val="Normal"/>
    <w:qFormat w:val="1"/>
    <w:pPr>
      <w:keepNext w:val="1"/>
      <w:numPr>
        <w:numId w:val="2"/>
      </w:numPr>
      <w:tabs>
        <w:tab w:val="right" w:pos="567"/>
      </w:tabs>
      <w:spacing w:after="240" w:before="240"/>
      <w:jc w:val="both"/>
      <w:outlineLvl w:val="0"/>
    </w:pPr>
    <w:rPr>
      <w:b w:val="1"/>
      <w:lang w:val="fr-BE"/>
    </w:rPr>
  </w:style>
  <w:style w:type="paragraph" w:styleId="Balk2">
    <w:name w:val="heading 2"/>
    <w:basedOn w:val="Normal"/>
    <w:next w:val="Normal"/>
    <w:qFormat w:val="1"/>
    <w:pPr>
      <w:keepNext w:val="1"/>
      <w:outlineLvl w:val="1"/>
    </w:pPr>
    <w:rPr>
      <w:lang w:val="fr-BE"/>
    </w:rPr>
  </w:style>
  <w:style w:type="paragraph" w:styleId="Balk3">
    <w:name w:val="heading 3"/>
    <w:basedOn w:val="Normal"/>
    <w:next w:val="Normal"/>
    <w:qFormat w:val="1"/>
    <w:pPr>
      <w:keepNext w:val="1"/>
      <w:framePr w:lines="0" w:vSpace="181" w:hSpace="181" w:wrap="auto" w:hAnchor="text" w:vAnchor="text" w:y="1"/>
      <w:outlineLvl w:val="2"/>
    </w:pPr>
    <w:rPr>
      <w:lang w:val="en-GB"/>
    </w:rPr>
  </w:style>
  <w:style w:type="paragraph" w:styleId="Balk4">
    <w:name w:val="heading 4"/>
    <w:basedOn w:val="Normal"/>
    <w:next w:val="Normal"/>
    <w:qFormat w:val="1"/>
    <w:pPr>
      <w:keepNext w:val="1"/>
      <w:numPr>
        <w:ilvl w:val="3"/>
        <w:numId w:val="2"/>
      </w:numPr>
      <w:spacing w:after="60" w:before="240"/>
      <w:outlineLvl w:val="3"/>
    </w:pPr>
    <w:rPr>
      <w:b w:val="1"/>
      <w:sz w:val="24"/>
    </w:rPr>
  </w:style>
  <w:style w:type="paragraph" w:styleId="Balk5">
    <w:name w:val="heading 5"/>
    <w:basedOn w:val="Normal"/>
    <w:next w:val="Normal"/>
    <w:qFormat w:val="1"/>
    <w:pPr>
      <w:numPr>
        <w:ilvl w:val="4"/>
        <w:numId w:val="2"/>
      </w:numPr>
      <w:spacing w:after="60" w:before="240"/>
      <w:outlineLvl w:val="4"/>
    </w:pPr>
    <w:rPr>
      <w:sz w:val="22"/>
    </w:rPr>
  </w:style>
  <w:style w:type="paragraph" w:styleId="Balk6">
    <w:name w:val="heading 6"/>
    <w:basedOn w:val="Normal"/>
    <w:next w:val="Normal"/>
    <w:qFormat w:val="1"/>
    <w:pPr>
      <w:numPr>
        <w:ilvl w:val="5"/>
        <w:numId w:val="2"/>
      </w:numPr>
      <w:tabs>
        <w:tab w:val="clear" w:pos="360"/>
        <w:tab w:val="num" w:pos="1152"/>
      </w:tabs>
      <w:spacing w:after="60" w:before="240"/>
      <w:ind w:left="1152" w:hanging="1152"/>
      <w:outlineLvl w:val="5"/>
    </w:pPr>
    <w:rPr>
      <w:i w:val="1"/>
      <w:sz w:val="22"/>
    </w:rPr>
  </w:style>
  <w:style w:type="paragraph" w:styleId="Balk7">
    <w:name w:val="heading 7"/>
    <w:basedOn w:val="Normal"/>
    <w:next w:val="Normal"/>
    <w:qFormat w:val="1"/>
    <w:pPr>
      <w:numPr>
        <w:ilvl w:val="6"/>
        <w:numId w:val="2"/>
      </w:numPr>
      <w:spacing w:after="60" w:before="240"/>
      <w:outlineLvl w:val="6"/>
    </w:pPr>
  </w:style>
  <w:style w:type="paragraph" w:styleId="Balk8">
    <w:name w:val="heading 8"/>
    <w:basedOn w:val="Normal"/>
    <w:next w:val="Normal"/>
    <w:qFormat w:val="1"/>
    <w:pPr>
      <w:numPr>
        <w:ilvl w:val="7"/>
        <w:numId w:val="2"/>
      </w:numPr>
      <w:spacing w:after="60" w:before="240"/>
      <w:outlineLvl w:val="7"/>
    </w:pPr>
    <w:rPr>
      <w:i w:val="1"/>
    </w:rPr>
  </w:style>
  <w:style w:type="paragraph" w:styleId="Balk9">
    <w:name w:val="heading 9"/>
    <w:basedOn w:val="Normal"/>
    <w:next w:val="Normal"/>
    <w:qFormat w:val="1"/>
    <w:pPr>
      <w:numPr>
        <w:ilvl w:val="8"/>
        <w:numId w:val="2"/>
      </w:numPr>
      <w:spacing w:after="60" w:before="240"/>
      <w:outlineLvl w:val="8"/>
    </w:pPr>
    <w:rPr>
      <w:b w:val="1"/>
      <w:i w:val="1"/>
      <w:sz w:val="1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KonuBal">
    <w:name w:val="Title"/>
    <w:basedOn w:val="Normal"/>
    <w:qFormat w:val="1"/>
    <w:pPr>
      <w:jc w:val="center"/>
    </w:pPr>
    <w:rPr>
      <w:b w:val="1"/>
      <w:sz w:val="28"/>
      <w:lang w:val="fr-BE"/>
    </w:rPr>
  </w:style>
  <w:style w:type="paragraph" w:styleId="Altyaz">
    <w:name w:val="Subtitle"/>
    <w:basedOn w:val="Normal"/>
    <w:qFormat w:val="1"/>
    <w:pPr>
      <w:jc w:val="center"/>
    </w:pPr>
    <w:rPr>
      <w:b w:val="1"/>
      <w:sz w:val="28"/>
      <w:lang w:val="fr-BE"/>
    </w:rPr>
  </w:style>
  <w:style w:type="paragraph" w:styleId="GvdeMetniGirintisi">
    <w:name w:val="Body Text Indent"/>
    <w:basedOn w:val="Normal"/>
    <w:pPr>
      <w:tabs>
        <w:tab w:val="num" w:pos="567"/>
      </w:tabs>
      <w:spacing w:after="0" w:before="0"/>
      <w:jc w:val="both"/>
    </w:pPr>
    <w:rPr>
      <w:rFonts w:ascii="Times New Roman" w:hAnsi="Times New Roman"/>
      <w:sz w:val="24"/>
    </w:rPr>
  </w:style>
  <w:style w:type="paragraph" w:styleId="GvdeMetni">
    <w:name w:val="Body Text"/>
    <w:basedOn w:val="Normal"/>
  </w:style>
  <w:style w:type="paragraph" w:styleId="GvdeMetniGirintisi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GvdeMetniGirintisi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styleId="Text3" w:customStyle="1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stBilgi">
    <w:name w:val="header"/>
    <w:basedOn w:val="Normal"/>
    <w:link w:val="stBilgiChar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</w:style>
  <w:style w:type="paragraph" w:styleId="GvdeMetni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 w:val="1"/>
      <w:spacing w:line="240" w:lineRule="exact"/>
      <w:jc w:val="both"/>
    </w:pPr>
    <w:rPr>
      <w:b w:val="1"/>
      <w:sz w:val="24"/>
      <w:lang w:val="en-GB"/>
    </w:rPr>
  </w:style>
  <w:style w:type="character" w:styleId="Kpr">
    <w:name w:val="Hyperlink"/>
    <w:rPr>
      <w:color w:val="0000ff"/>
      <w:u w:val="single"/>
    </w:rPr>
  </w:style>
  <w:style w:type="paragraph" w:styleId="DipnotMetni">
    <w:name w:val="footnote text"/>
    <w:basedOn w:val="Normal"/>
    <w:semiHidden w:val="1"/>
    <w:rPr>
      <w:lang w:val="fr-FR"/>
    </w:rPr>
  </w:style>
  <w:style w:type="character" w:styleId="DipnotBavurusu">
    <w:name w:val="footnote reference"/>
    <w:semiHidden w:val="1"/>
    <w:rPr>
      <w:vertAlign w:val="superscript"/>
    </w:rPr>
  </w:style>
  <w:style w:type="paragraph" w:styleId="BelgeBalantlar">
    <w:name w:val="Document Map"/>
    <w:basedOn w:val="Normal"/>
    <w:semiHidden w:val="1"/>
    <w:pPr>
      <w:shd w:color="auto" w:fill="000080" w:val="clear"/>
    </w:pPr>
    <w:rPr>
      <w:sz w:val="24"/>
      <w:lang w:val="fr-FR"/>
    </w:rPr>
  </w:style>
  <w:style w:type="paragraph" w:styleId="bulletsub" w:customStyle="1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styleId="SubTitle1" w:customStyle="1">
    <w:name w:val="SubTitle 1"/>
    <w:basedOn w:val="Normal"/>
    <w:next w:val="SubTitle2"/>
    <w:pPr>
      <w:spacing w:after="240"/>
      <w:jc w:val="center"/>
    </w:pPr>
    <w:rPr>
      <w:b w:val="1"/>
      <w:sz w:val="40"/>
      <w:lang w:val="en-GB"/>
    </w:rPr>
  </w:style>
  <w:style w:type="paragraph" w:styleId="SubTitle2" w:customStyle="1">
    <w:name w:val="SubTitle 2"/>
    <w:basedOn w:val="Normal"/>
    <w:pPr>
      <w:spacing w:after="240"/>
      <w:jc w:val="center"/>
    </w:pPr>
    <w:rPr>
      <w:b w:val="1"/>
      <w:sz w:val="32"/>
      <w:lang w:val="en-GB"/>
    </w:rPr>
  </w:style>
  <w:style w:type="paragraph" w:styleId="Annexetitle" w:customStyle="1">
    <w:name w:val="Annexe_title"/>
    <w:basedOn w:val="Balk1"/>
    <w:next w:val="Normal"/>
    <w:autoRedefine w:val="1"/>
    <w:pPr>
      <w:keepNext w:val="0"/>
      <w:pageBreakBefore w:val="1"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after="0" w:before="0"/>
      <w:jc w:val="left"/>
      <w:outlineLvl w:val="9"/>
    </w:pPr>
    <w:rPr>
      <w:caps w:val="1"/>
      <w:sz w:val="28"/>
      <w:lang w:val="en-GB"/>
    </w:rPr>
  </w:style>
  <w:style w:type="paragraph" w:styleId="Style1" w:customStyle="1">
    <w:name w:val="Style1"/>
    <w:basedOn w:val="Normal"/>
    <w:pPr>
      <w:keepNext w:val="1"/>
      <w:widowControl w:val="0"/>
      <w:tabs>
        <w:tab w:val="num" w:pos="992"/>
      </w:tabs>
      <w:ind w:left="992" w:hanging="992"/>
    </w:pPr>
    <w:rPr>
      <w:b w:val="1"/>
      <w:sz w:val="18"/>
      <w:lang w:val="fr-FR"/>
    </w:rPr>
  </w:style>
  <w:style w:type="paragraph" w:styleId="titlefront" w:customStyle="1">
    <w:name w:val="title_front"/>
    <w:basedOn w:val="Normal"/>
    <w:pPr>
      <w:spacing w:before="240"/>
      <w:ind w:left="1701"/>
      <w:jc w:val="right"/>
    </w:pPr>
    <w:rPr>
      <w:rFonts w:ascii="Optima" w:hAnsi="Optima"/>
      <w:b w:val="1"/>
      <w:sz w:val="28"/>
      <w:lang w:val="en-GB"/>
    </w:rPr>
  </w:style>
  <w:style w:type="paragraph" w:styleId="T1">
    <w:name w:val="toc 1"/>
    <w:basedOn w:val="Normal"/>
    <w:next w:val="Normal"/>
    <w:autoRedefine w:val="1"/>
    <w:semiHidden w:val="1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after="60" w:before="60"/>
      <w:ind w:left="567" w:hanging="567"/>
    </w:pPr>
    <w:rPr>
      <w:b w:val="1"/>
      <w:i w:val="1"/>
      <w:caps w:val="1"/>
      <w:noProof w:val="1"/>
    </w:rPr>
  </w:style>
  <w:style w:type="paragraph" w:styleId="T2">
    <w:name w:val="toc 2"/>
    <w:basedOn w:val="Normal"/>
    <w:next w:val="Normal"/>
    <w:autoRedefine w:val="1"/>
    <w:semiHidden w:val="1"/>
    <w:pPr>
      <w:spacing w:after="0" w:before="0"/>
      <w:ind w:left="200"/>
    </w:pPr>
    <w:rPr>
      <w:rFonts w:ascii="Times New Roman" w:hAnsi="Times New Roman"/>
      <w:smallCaps w:val="1"/>
    </w:rPr>
  </w:style>
  <w:style w:type="character" w:styleId="Gl">
    <w:name w:val="Strong"/>
    <w:qFormat w:val="1"/>
    <w:rPr>
      <w:b w:val="1"/>
    </w:rPr>
  </w:style>
  <w:style w:type="paragraph" w:styleId="Blockquote" w:customStyle="1">
    <w:name w:val="Blockquote"/>
    <w:basedOn w:val="Normal"/>
    <w:pPr>
      <w:widowControl w:val="0"/>
      <w:spacing w:after="100" w:before="100"/>
      <w:ind w:left="360" w:right="360"/>
    </w:pPr>
    <w:rPr>
      <w:sz w:val="24"/>
      <w:lang w:val="en-US"/>
    </w:rPr>
  </w:style>
  <w:style w:type="paragraph" w:styleId="T3">
    <w:name w:val="toc 3"/>
    <w:basedOn w:val="Normal"/>
    <w:next w:val="Normal"/>
    <w:autoRedefine w:val="1"/>
    <w:semiHidden w:val="1"/>
    <w:pPr>
      <w:spacing w:after="0" w:before="0"/>
      <w:ind w:left="400"/>
    </w:pPr>
    <w:rPr>
      <w:rFonts w:ascii="Times New Roman" w:hAnsi="Times New Roman"/>
      <w:i w:val="1"/>
    </w:rPr>
  </w:style>
  <w:style w:type="paragraph" w:styleId="T4">
    <w:name w:val="toc 4"/>
    <w:basedOn w:val="Normal"/>
    <w:next w:val="Normal"/>
    <w:autoRedefine w:val="1"/>
    <w:semiHidden w:val="1"/>
    <w:pPr>
      <w:spacing w:after="0" w:before="0"/>
      <w:ind w:left="600"/>
    </w:pPr>
    <w:rPr>
      <w:rFonts w:ascii="Times New Roman" w:hAnsi="Times New Roman"/>
      <w:sz w:val="18"/>
    </w:rPr>
  </w:style>
  <w:style w:type="paragraph" w:styleId="T5">
    <w:name w:val="toc 5"/>
    <w:basedOn w:val="Normal"/>
    <w:next w:val="Normal"/>
    <w:autoRedefine w:val="1"/>
    <w:semiHidden w:val="1"/>
    <w:pPr>
      <w:spacing w:after="0" w:before="0"/>
      <w:ind w:left="800"/>
    </w:pPr>
    <w:rPr>
      <w:rFonts w:ascii="Times New Roman" w:hAnsi="Times New Roman"/>
      <w:sz w:val="18"/>
    </w:rPr>
  </w:style>
  <w:style w:type="paragraph" w:styleId="T6">
    <w:name w:val="toc 6"/>
    <w:basedOn w:val="Normal"/>
    <w:next w:val="Normal"/>
    <w:autoRedefine w:val="1"/>
    <w:semiHidden w:val="1"/>
    <w:pPr>
      <w:spacing w:after="0" w:before="0"/>
      <w:ind w:left="1000"/>
    </w:pPr>
    <w:rPr>
      <w:rFonts w:ascii="Times New Roman" w:hAnsi="Times New Roman"/>
      <w:sz w:val="18"/>
    </w:rPr>
  </w:style>
  <w:style w:type="paragraph" w:styleId="T7">
    <w:name w:val="toc 7"/>
    <w:basedOn w:val="Normal"/>
    <w:next w:val="Normal"/>
    <w:autoRedefine w:val="1"/>
    <w:semiHidden w:val="1"/>
    <w:pPr>
      <w:spacing w:after="0" w:before="0"/>
      <w:ind w:left="1200"/>
    </w:pPr>
    <w:rPr>
      <w:rFonts w:ascii="Times New Roman" w:hAnsi="Times New Roman"/>
      <w:sz w:val="18"/>
    </w:rPr>
  </w:style>
  <w:style w:type="paragraph" w:styleId="T8">
    <w:name w:val="toc 8"/>
    <w:basedOn w:val="Normal"/>
    <w:next w:val="Normal"/>
    <w:autoRedefine w:val="1"/>
    <w:semiHidden w:val="1"/>
    <w:pPr>
      <w:spacing w:after="0" w:before="0"/>
      <w:ind w:left="1400"/>
    </w:pPr>
    <w:rPr>
      <w:rFonts w:ascii="Times New Roman" w:hAnsi="Times New Roman"/>
      <w:sz w:val="18"/>
    </w:rPr>
  </w:style>
  <w:style w:type="paragraph" w:styleId="T9">
    <w:name w:val="toc 9"/>
    <w:basedOn w:val="Normal"/>
    <w:next w:val="Normal"/>
    <w:autoRedefine w:val="1"/>
    <w:semiHidden w:val="1"/>
    <w:pPr>
      <w:spacing w:after="0" w:before="0"/>
      <w:ind w:left="1600"/>
    </w:pPr>
    <w:rPr>
      <w:rFonts w:ascii="Times New Roman" w:hAnsi="Times New Roman"/>
      <w:sz w:val="18"/>
    </w:rPr>
  </w:style>
  <w:style w:type="character" w:styleId="zlenenKpr">
    <w:name w:val="FollowedHyperlink"/>
    <w:rPr>
      <w:color w:val="800080"/>
      <w:u w:val="single"/>
    </w:rPr>
  </w:style>
  <w:style w:type="paragraph" w:styleId="Style2" w:customStyle="1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styleId="text" w:customStyle="1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 w:val="cs-CZ"/>
    </w:rPr>
  </w:style>
  <w:style w:type="paragraph" w:styleId="Section" w:customStyle="1">
    <w:name w:val="Section"/>
    <w:basedOn w:val="Normal"/>
    <w:pPr>
      <w:widowControl w:val="0"/>
      <w:spacing w:after="0" w:before="0" w:line="360" w:lineRule="exact"/>
      <w:jc w:val="center"/>
    </w:pPr>
    <w:rPr>
      <w:b w:val="1"/>
      <w:sz w:val="32"/>
      <w:lang w:val="cs-CZ"/>
    </w:rPr>
  </w:style>
  <w:style w:type="paragraph" w:styleId="ManualNumPar1" w:customStyle="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oKlavuzu">
    <w:name w:val="Table Grid"/>
    <w:basedOn w:val="NormalTablo"/>
    <w:rsid w:val="00F90A9F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vdeMetni2">
    <w:name w:val="Body Text 2"/>
    <w:basedOn w:val="Normal"/>
    <w:rsid w:val="00AE7D13"/>
    <w:pPr>
      <w:tabs>
        <w:tab w:val="num" w:pos="567"/>
      </w:tabs>
      <w:spacing w:after="0" w:before="0"/>
      <w:jc w:val="both"/>
    </w:pPr>
    <w:rPr>
      <w:rFonts w:ascii="Times New Roman" w:hAnsi="Times New Roman"/>
      <w:snapToGrid w:val="1"/>
      <w:sz w:val="24"/>
      <w:lang w:eastAsia="en-GB"/>
    </w:rPr>
  </w:style>
  <w:style w:type="paragraph" w:styleId="oddl-nadpis" w:customStyle="1">
    <w:name w:val="oddíl-nadpis"/>
    <w:basedOn w:val="Normal"/>
    <w:rsid w:val="000417E2"/>
    <w:pPr>
      <w:keepNext w:val="1"/>
      <w:widowControl w:val="0"/>
      <w:tabs>
        <w:tab w:val="left" w:pos="567"/>
      </w:tabs>
      <w:spacing w:after="0" w:before="240" w:line="240" w:lineRule="exact"/>
    </w:pPr>
    <w:rPr>
      <w:b w:val="1"/>
      <w:sz w:val="24"/>
      <w:lang w:val="cs-CZ"/>
    </w:rPr>
  </w:style>
  <w:style w:type="paragraph" w:styleId="BalonMetni">
    <w:name w:val="Balloon Text"/>
    <w:basedOn w:val="Normal"/>
    <w:semiHidden w:val="1"/>
    <w:rsid w:val="004A2F1C"/>
    <w:rPr>
      <w:rFonts w:ascii="Tahoma" w:cs="Tahoma" w:hAnsi="Tahoma"/>
      <w:sz w:val="16"/>
      <w:szCs w:val="16"/>
    </w:rPr>
  </w:style>
  <w:style w:type="character" w:styleId="AklamaBavurusu">
    <w:name w:val="annotation reference"/>
    <w:rsid w:val="005D5DFB"/>
    <w:rPr>
      <w:sz w:val="16"/>
      <w:szCs w:val="16"/>
    </w:rPr>
  </w:style>
  <w:style w:type="paragraph" w:styleId="AklamaMetni">
    <w:name w:val="annotation text"/>
    <w:basedOn w:val="Normal"/>
    <w:link w:val="AklamaMetniChar"/>
    <w:rsid w:val="005D5DFB"/>
  </w:style>
  <w:style w:type="character" w:styleId="AklamaMetniChar" w:customStyle="1">
    <w:name w:val="Açıklama Metni Char"/>
    <w:link w:val="AklamaMetni"/>
    <w:rsid w:val="005D5DFB"/>
    <w:rPr>
      <w:rFonts w:ascii="Arial" w:hAnsi="Arial"/>
      <w:snapToGrid w:val="0"/>
      <w:lang w:eastAsia="en-US" w:val="sv-SE"/>
    </w:rPr>
  </w:style>
  <w:style w:type="paragraph" w:styleId="AklamaKonusu">
    <w:name w:val="annotation subject"/>
    <w:basedOn w:val="AklamaMetni"/>
    <w:next w:val="AklamaMetni"/>
    <w:link w:val="AklamaKonusuChar"/>
    <w:rsid w:val="005D5DFB"/>
    <w:rPr>
      <w:b w:val="1"/>
      <w:bCs w:val="1"/>
    </w:rPr>
  </w:style>
  <w:style w:type="character" w:styleId="AklamaKonusuChar" w:customStyle="1">
    <w:name w:val="Açıklama Konusu Char"/>
    <w:link w:val="AklamaKonusu"/>
    <w:rsid w:val="005D5DFB"/>
    <w:rPr>
      <w:rFonts w:ascii="Arial" w:hAnsi="Arial"/>
      <w:b w:val="1"/>
      <w:bCs w:val="1"/>
      <w:snapToGrid w:val="0"/>
      <w:lang w:eastAsia="en-US" w:val="sv-SE"/>
    </w:rPr>
  </w:style>
  <w:style w:type="character" w:styleId="stBilgiChar" w:customStyle="1">
    <w:name w:val="Üst Bilgi Char"/>
    <w:link w:val="stBilgi"/>
    <w:rsid w:val="00FA735A"/>
    <w:rPr>
      <w:rFonts w:ascii="Arial" w:hAnsi="Arial"/>
      <w:snapToGrid w:val="0"/>
      <w:lang w:eastAsia="en-US" w:val="sv-SE"/>
    </w:rPr>
  </w:style>
  <w:style w:type="character" w:styleId="AltBilgiChar" w:customStyle="1">
    <w:name w:val="Alt Bilgi Char"/>
    <w:link w:val="AltBilgi"/>
    <w:rsid w:val="00FA735A"/>
    <w:rPr>
      <w:rFonts w:ascii="Arial" w:hAnsi="Arial"/>
      <w:snapToGrid w:val="0"/>
      <w:lang w:eastAsia="en-US" w:val="sv-SE"/>
    </w:rPr>
  </w:style>
  <w:style w:type="paragraph" w:styleId="Dzeltme">
    <w:name w:val="Revision"/>
    <w:hidden w:val="1"/>
    <w:uiPriority w:val="99"/>
    <w:semiHidden w:val="1"/>
    <w:rsid w:val="00974DE9"/>
    <w:rPr>
      <w:rFonts w:ascii="Arial" w:hAnsi="Arial"/>
      <w:snapToGrid w:val="0"/>
      <w:lang w:eastAsia="en-US" w:val="sv-SE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7Z4KNVN2cI4WDpjhx2ioDYhHQ==">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2025-02-19T08:03:00Z</dcterms:created>
  <dc:creator>ENGSTROM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